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7"/>
      </w:tblGrid>
      <w:tr w:rsidR="0065546A" w:rsidRPr="0065546A" w:rsidTr="00074C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546A" w:rsidRPr="0065546A" w:rsidRDefault="0065546A" w:rsidP="0065546A">
            <w:pPr>
              <w:spacing w:after="0" w:line="240" w:lineRule="auto"/>
              <w:outlineLvl w:val="0"/>
              <w:rPr>
                <w:rFonts w:ascii="Trebuchet MS" w:eastAsia="Times New Roman" w:hAnsi="Trebuchet MS" w:cs="Arial"/>
                <w:color w:val="EB6A1D"/>
                <w:kern w:val="36"/>
                <w:sz w:val="48"/>
                <w:szCs w:val="48"/>
                <w:lang w:eastAsia="ru-RU"/>
              </w:rPr>
            </w:pPr>
            <w:proofErr w:type="spellStart"/>
            <w:r w:rsidRPr="0065546A">
              <w:rPr>
                <w:rFonts w:ascii="Trebuchet MS" w:eastAsia="Times New Roman" w:hAnsi="Trebuchet MS" w:cs="Arial"/>
                <w:color w:val="EB6A1D"/>
                <w:kern w:val="36"/>
                <w:sz w:val="48"/>
                <w:szCs w:val="48"/>
                <w:lang w:eastAsia="ru-RU"/>
              </w:rPr>
              <w:t>Диаскинтест</w:t>
            </w:r>
            <w:proofErr w:type="spellEnd"/>
            <w:r w:rsidRPr="0065546A">
              <w:rPr>
                <w:rFonts w:ascii="Trebuchet MS" w:eastAsia="Times New Roman" w:hAnsi="Trebuchet MS" w:cs="Arial"/>
                <w:color w:val="EB6A1D"/>
                <w:kern w:val="36"/>
                <w:sz w:val="48"/>
                <w:szCs w:val="48"/>
                <w:lang w:eastAsia="ru-RU"/>
              </w:rPr>
              <w:t xml:space="preserve"> в диагностике туберкулеза</w:t>
            </w:r>
          </w:p>
        </w:tc>
      </w:tr>
    </w:tbl>
    <w:p w:rsidR="0065546A" w:rsidRPr="0065546A" w:rsidRDefault="0065546A" w:rsidP="006554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4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65546A" w:rsidRPr="0065546A" w:rsidRDefault="006A667E" w:rsidP="0065546A">
      <w:pPr>
        <w:numPr>
          <w:ilvl w:val="0"/>
          <w:numId w:val="1"/>
        </w:numPr>
        <w:shd w:val="clear" w:color="auto" w:fill="ECF4FF"/>
        <w:spacing w:after="90" w:line="270" w:lineRule="atLeast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anchor="heading-0" w:history="1">
        <w:r w:rsidR="0065546A" w:rsidRPr="0065546A">
          <w:rPr>
            <w:rFonts w:ascii="Arial" w:eastAsia="Times New Roman" w:hAnsi="Arial" w:cs="Arial"/>
            <w:color w:val="0090BB"/>
            <w:sz w:val="24"/>
            <w:szCs w:val="24"/>
            <w:u w:val="single"/>
            <w:lang w:eastAsia="ru-RU"/>
          </w:rPr>
          <w:t xml:space="preserve">Использование препарата </w:t>
        </w:r>
        <w:proofErr w:type="spellStart"/>
        <w:r w:rsidR="0065546A" w:rsidRPr="0065546A">
          <w:rPr>
            <w:rFonts w:ascii="Arial" w:eastAsia="Times New Roman" w:hAnsi="Arial" w:cs="Arial"/>
            <w:color w:val="0090BB"/>
            <w:sz w:val="24"/>
            <w:szCs w:val="24"/>
            <w:u w:val="single"/>
            <w:lang w:eastAsia="ru-RU"/>
          </w:rPr>
          <w:t>Диаскинтест</w:t>
        </w:r>
        <w:proofErr w:type="spellEnd"/>
        <w:r w:rsidR="0065546A" w:rsidRPr="0065546A">
          <w:rPr>
            <w:rFonts w:ascii="Arial" w:eastAsia="Times New Roman" w:hAnsi="Arial" w:cs="Arial"/>
            <w:color w:val="0090BB"/>
            <w:sz w:val="24"/>
            <w:szCs w:val="24"/>
            <w:u w:val="single"/>
            <w:lang w:eastAsia="ru-RU"/>
          </w:rPr>
          <w:t xml:space="preserve"> для диагностики туберкулеза, состояния </w:t>
        </w:r>
        <w:proofErr w:type="spellStart"/>
        <w:r w:rsidR="0065546A" w:rsidRPr="0065546A">
          <w:rPr>
            <w:rFonts w:ascii="Arial" w:eastAsia="Times New Roman" w:hAnsi="Arial" w:cs="Arial"/>
            <w:color w:val="0090BB"/>
            <w:sz w:val="24"/>
            <w:szCs w:val="24"/>
            <w:u w:val="single"/>
            <w:lang w:eastAsia="ru-RU"/>
          </w:rPr>
          <w:t>тубинфицированности</w:t>
        </w:r>
        <w:proofErr w:type="spellEnd"/>
        <w:r w:rsidR="0065546A" w:rsidRPr="0065546A">
          <w:rPr>
            <w:rFonts w:ascii="Arial" w:eastAsia="Times New Roman" w:hAnsi="Arial" w:cs="Arial"/>
            <w:color w:val="0090BB"/>
            <w:sz w:val="24"/>
            <w:szCs w:val="24"/>
            <w:u w:val="single"/>
            <w:lang w:eastAsia="ru-RU"/>
          </w:rPr>
          <w:t xml:space="preserve"> и исключения </w:t>
        </w:r>
        <w:proofErr w:type="gramStart"/>
        <w:r w:rsidR="0065546A" w:rsidRPr="0065546A">
          <w:rPr>
            <w:rFonts w:ascii="Arial" w:eastAsia="Times New Roman" w:hAnsi="Arial" w:cs="Arial"/>
            <w:color w:val="0090BB"/>
            <w:sz w:val="24"/>
            <w:szCs w:val="24"/>
            <w:u w:val="single"/>
            <w:lang w:eastAsia="ru-RU"/>
          </w:rPr>
          <w:t>ложно положительных</w:t>
        </w:r>
        <w:proofErr w:type="gramEnd"/>
        <w:r w:rsidR="0065546A" w:rsidRPr="0065546A">
          <w:rPr>
            <w:rFonts w:ascii="Arial" w:eastAsia="Times New Roman" w:hAnsi="Arial" w:cs="Arial"/>
            <w:color w:val="0090BB"/>
            <w:sz w:val="24"/>
            <w:szCs w:val="24"/>
            <w:u w:val="single"/>
            <w:lang w:eastAsia="ru-RU"/>
          </w:rPr>
          <w:t xml:space="preserve"> результатов пробы Манту</w:t>
        </w:r>
      </w:hyperlink>
    </w:p>
    <w:p w:rsidR="0065546A" w:rsidRPr="0065546A" w:rsidRDefault="006A667E" w:rsidP="0065546A">
      <w:pPr>
        <w:numPr>
          <w:ilvl w:val="0"/>
          <w:numId w:val="1"/>
        </w:numPr>
        <w:shd w:val="clear" w:color="auto" w:fill="ECF4FF"/>
        <w:spacing w:after="150" w:line="270" w:lineRule="atLeast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anchor="reviews" w:history="1">
        <w:r w:rsidR="0065546A" w:rsidRPr="0065546A">
          <w:rPr>
            <w:rFonts w:ascii="Arial" w:eastAsia="Times New Roman" w:hAnsi="Arial" w:cs="Arial"/>
            <w:color w:val="0090BB"/>
            <w:sz w:val="24"/>
            <w:szCs w:val="24"/>
            <w:u w:val="single"/>
            <w:lang w:eastAsia="ru-RU"/>
          </w:rPr>
          <w:t xml:space="preserve">Отзывы </w:t>
        </w:r>
        <w:proofErr w:type="spellStart"/>
        <w:r w:rsidR="0065546A" w:rsidRPr="0065546A">
          <w:rPr>
            <w:rFonts w:ascii="Arial" w:eastAsia="Times New Roman" w:hAnsi="Arial" w:cs="Arial"/>
            <w:color w:val="0090BB"/>
            <w:sz w:val="24"/>
            <w:szCs w:val="24"/>
            <w:u w:val="single"/>
            <w:lang w:eastAsia="ru-RU"/>
          </w:rPr>
          <w:t>Диаскинтест</w:t>
        </w:r>
        <w:proofErr w:type="spellEnd"/>
        <w:r w:rsidR="0065546A" w:rsidRPr="0065546A">
          <w:rPr>
            <w:rFonts w:ascii="Arial" w:eastAsia="Times New Roman" w:hAnsi="Arial" w:cs="Arial"/>
            <w:color w:val="0090BB"/>
            <w:sz w:val="24"/>
            <w:szCs w:val="24"/>
            <w:u w:val="single"/>
            <w:lang w:eastAsia="ru-RU"/>
          </w:rPr>
          <w:t xml:space="preserve"> в диагностике туберкулеза</w:t>
        </w:r>
      </w:hyperlink>
    </w:p>
    <w:p w:rsidR="0065546A" w:rsidRPr="0065546A" w:rsidRDefault="0065546A" w:rsidP="0065546A">
      <w:pPr>
        <w:spacing w:before="225" w:after="150" w:line="240" w:lineRule="auto"/>
        <w:ind w:left="-300"/>
        <w:outlineLvl w:val="1"/>
        <w:rPr>
          <w:rFonts w:ascii="Trebuchet MS" w:eastAsia="Times New Roman" w:hAnsi="Trebuchet MS" w:cs="Arial"/>
          <w:color w:val="00AFE4"/>
          <w:sz w:val="33"/>
          <w:szCs w:val="33"/>
          <w:lang w:eastAsia="ru-RU"/>
        </w:rPr>
      </w:pPr>
      <w:r w:rsidRPr="0065546A">
        <w:rPr>
          <w:rFonts w:ascii="Trebuchet MS" w:eastAsia="Times New Roman" w:hAnsi="Trebuchet MS" w:cs="Arial"/>
          <w:color w:val="00AFE4"/>
          <w:sz w:val="33"/>
          <w:szCs w:val="33"/>
          <w:lang w:eastAsia="ru-RU"/>
        </w:rPr>
        <w:t xml:space="preserve">Использование препарата </w:t>
      </w:r>
      <w:proofErr w:type="spellStart"/>
      <w:r w:rsidRPr="0065546A">
        <w:rPr>
          <w:rFonts w:ascii="Trebuchet MS" w:eastAsia="Times New Roman" w:hAnsi="Trebuchet MS" w:cs="Arial"/>
          <w:color w:val="00AFE4"/>
          <w:sz w:val="33"/>
          <w:szCs w:val="33"/>
          <w:lang w:eastAsia="ru-RU"/>
        </w:rPr>
        <w:t>Диаскинтест</w:t>
      </w:r>
      <w:proofErr w:type="spellEnd"/>
      <w:r w:rsidRPr="0065546A">
        <w:rPr>
          <w:rFonts w:ascii="Trebuchet MS" w:eastAsia="Times New Roman" w:hAnsi="Trebuchet MS" w:cs="Arial"/>
          <w:color w:val="00AFE4"/>
          <w:sz w:val="33"/>
          <w:szCs w:val="33"/>
          <w:lang w:eastAsia="ru-RU"/>
        </w:rPr>
        <w:t xml:space="preserve"> для диагностики туберкулеза, состояния </w:t>
      </w:r>
      <w:proofErr w:type="spellStart"/>
      <w:r w:rsidRPr="0065546A">
        <w:rPr>
          <w:rFonts w:ascii="Trebuchet MS" w:eastAsia="Times New Roman" w:hAnsi="Trebuchet MS" w:cs="Arial"/>
          <w:color w:val="00AFE4"/>
          <w:sz w:val="33"/>
          <w:szCs w:val="33"/>
          <w:lang w:eastAsia="ru-RU"/>
        </w:rPr>
        <w:t>тубинфицированности</w:t>
      </w:r>
      <w:proofErr w:type="spellEnd"/>
      <w:r w:rsidRPr="0065546A">
        <w:rPr>
          <w:rFonts w:ascii="Trebuchet MS" w:eastAsia="Times New Roman" w:hAnsi="Trebuchet MS" w:cs="Arial"/>
          <w:color w:val="00AFE4"/>
          <w:sz w:val="33"/>
          <w:szCs w:val="33"/>
          <w:lang w:eastAsia="ru-RU"/>
        </w:rPr>
        <w:t xml:space="preserve"> и исключения </w:t>
      </w:r>
      <w:proofErr w:type="gramStart"/>
      <w:r w:rsidRPr="0065546A">
        <w:rPr>
          <w:rFonts w:ascii="Trebuchet MS" w:eastAsia="Times New Roman" w:hAnsi="Trebuchet MS" w:cs="Arial"/>
          <w:color w:val="00AFE4"/>
          <w:sz w:val="33"/>
          <w:szCs w:val="33"/>
          <w:lang w:eastAsia="ru-RU"/>
        </w:rPr>
        <w:t>ложно положительных</w:t>
      </w:r>
      <w:proofErr w:type="gramEnd"/>
      <w:r w:rsidRPr="0065546A">
        <w:rPr>
          <w:rFonts w:ascii="Trebuchet MS" w:eastAsia="Times New Roman" w:hAnsi="Trebuchet MS" w:cs="Arial"/>
          <w:color w:val="00AFE4"/>
          <w:sz w:val="33"/>
          <w:szCs w:val="33"/>
          <w:lang w:eastAsia="ru-RU"/>
        </w:rPr>
        <w:t xml:space="preserve"> результатов пробы Манту</w:t>
      </w:r>
    </w:p>
    <w:p w:rsidR="0065546A" w:rsidRPr="0065546A" w:rsidRDefault="0065546A" w:rsidP="0065546A">
      <w:pPr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Диаскинтест</w:t>
      </w:r>
      <w:proofErr w:type="spellEnd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представляет собой экспресс метод диагностики туберкулеза. </w:t>
      </w:r>
      <w:proofErr w:type="spellStart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Диаскинтест</w:t>
      </w:r>
      <w:proofErr w:type="spellEnd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подразумевает инъекцию в кожу обследуемого человека небольшого количества специального раствора, который содержит белки, характерные только для возбудителей туберкулеза.</w:t>
      </w:r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br/>
      </w:r>
      <w:proofErr w:type="spellStart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Диаскинтест</w:t>
      </w:r>
      <w:proofErr w:type="spellEnd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дает положительный результат только в случае людей зараженных туберкулезом, а также у лиц больных туберкулезом. </w:t>
      </w:r>
      <w:proofErr w:type="spellStart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Диаскинтест</w:t>
      </w:r>
      <w:proofErr w:type="spellEnd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, дает отрицательный результат у </w:t>
      </w:r>
      <w:proofErr w:type="gramStart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лиц</w:t>
      </w:r>
      <w:proofErr w:type="gramEnd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не зараженных и не болеющих туберкулезом, а также после полного выздоровления после туберкулеза. Результаты </w:t>
      </w:r>
      <w:proofErr w:type="spellStart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диаскинтеста</w:t>
      </w:r>
      <w:proofErr w:type="spellEnd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также остаются отрицательными в случае наличия у человека иммунитета после прививки против туберкулеза (БЦЖ) или в случае заражения обследуемого человека микобактериями которые не могут вызвать туберкулез (</w:t>
      </w:r>
      <w:proofErr w:type="gramStart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ложно положительные</w:t>
      </w:r>
      <w:proofErr w:type="gramEnd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результаты пробы Манту). </w:t>
      </w:r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br/>
      </w:r>
      <w:proofErr w:type="spellStart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Диаскинтест</w:t>
      </w:r>
      <w:proofErr w:type="spellEnd"/>
      <w:r w:rsidRPr="0065546A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является гораздо более специфичным и эффективным методом диагностики туберкулеза, чем реакция Манту.</w:t>
      </w:r>
    </w:p>
    <w:p w:rsidR="0065546A" w:rsidRPr="0065546A" w:rsidRDefault="0065546A" w:rsidP="0065546A">
      <w:pPr>
        <w:spacing w:before="150" w:after="150" w:line="240" w:lineRule="auto"/>
        <w:outlineLvl w:val="2"/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</w:pPr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 xml:space="preserve">Что такое </w:t>
      </w:r>
      <w:proofErr w:type="spellStart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>диаскинтест</w:t>
      </w:r>
      <w:proofErr w:type="spellEnd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>?</w:t>
      </w:r>
    </w:p>
    <w:p w:rsidR="0065546A" w:rsidRPr="0065546A" w:rsidRDefault="006A667E" w:rsidP="0065546A">
      <w:pPr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7" w:history="1">
        <w:proofErr w:type="spellStart"/>
        <w:r w:rsidR="0065546A" w:rsidRPr="0065546A">
          <w:rPr>
            <w:rFonts w:ascii="Arial" w:eastAsia="Times New Roman" w:hAnsi="Arial" w:cs="Arial"/>
            <w:color w:val="2B75BC"/>
            <w:sz w:val="21"/>
            <w:szCs w:val="21"/>
            <w:u w:val="single"/>
            <w:lang w:eastAsia="ru-RU"/>
          </w:rPr>
          <w:t>Диаскинтест</w:t>
        </w:r>
        <w:proofErr w:type="spellEnd"/>
      </w:hyperlink>
      <w:r w:rsidR="0065546A"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представляет собой новый способ диагностики </w:t>
      </w:r>
      <w:proofErr w:type="gramStart"/>
      <w:r w:rsidR="0065546A"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туберкулеза</w:t>
      </w:r>
      <w:proofErr w:type="gramEnd"/>
      <w:r w:rsidR="0065546A"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состояний </w:t>
      </w:r>
      <w:proofErr w:type="spellStart"/>
      <w:r w:rsidR="0065546A"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тубинфицированности</w:t>
      </w:r>
      <w:proofErr w:type="spellEnd"/>
      <w:r w:rsidR="0065546A"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основе </w:t>
      </w:r>
      <w:proofErr w:type="gramStart"/>
      <w:r w:rsidR="0065546A"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которого</w:t>
      </w:r>
      <w:proofErr w:type="gramEnd"/>
      <w:r w:rsidR="0065546A"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лежит определение реакции организма обследуемого человека на специальные вещества, которые встречаются только в микробах возбудителях туберкулеза. </w:t>
      </w:r>
      <w:proofErr w:type="spellStart"/>
      <w:r w:rsidR="0065546A"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</w:t>
      </w:r>
      <w:proofErr w:type="spellEnd"/>
      <w:r w:rsidR="0065546A"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был разработан в Российском НИИ Московской Медицинской Академии им. И.М. Сеченова и на данный момент прошел клинические исследования, показавшие его высокую эффективность.</w:t>
      </w:r>
    </w:p>
    <w:p w:rsidR="0065546A" w:rsidRPr="0065546A" w:rsidRDefault="0065546A" w:rsidP="0065546A">
      <w:pPr>
        <w:spacing w:before="150" w:after="150" w:line="240" w:lineRule="auto"/>
        <w:outlineLvl w:val="2"/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</w:pPr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 xml:space="preserve">Каковы преимущества </w:t>
      </w:r>
      <w:proofErr w:type="spellStart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>Диаскинтеста</w:t>
      </w:r>
      <w:proofErr w:type="spellEnd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 xml:space="preserve"> по сравнению с пробой Манту?</w:t>
      </w:r>
    </w:p>
    <w:p w:rsidR="0065546A" w:rsidRPr="0065546A" w:rsidRDefault="0065546A" w:rsidP="0065546A">
      <w:pPr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Существующие на данный момент внутрикожные методы диагностики туберкулеза (проба Манту и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работают по одному и тому же принципу: в кожу больного (чаще всего на предплечье) вводится небольшое количество специального раствора, содержащего вещества, которые встречаются в структуре возбудителей туберкулеза.  Раствор для постановки </w:t>
      </w:r>
      <w:hyperlink r:id="rId8" w:history="1">
        <w:r w:rsidRPr="0065546A">
          <w:rPr>
            <w:rFonts w:ascii="Arial" w:eastAsia="Times New Roman" w:hAnsi="Arial" w:cs="Arial"/>
            <w:color w:val="2B75BC"/>
            <w:sz w:val="21"/>
            <w:szCs w:val="21"/>
            <w:u w:val="single"/>
            <w:lang w:eastAsia="ru-RU"/>
          </w:rPr>
          <w:t>пробы Манту</w:t>
        </w:r>
      </w:hyperlink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содержит туберкулин – особый белок который содержится в возбудителях туберкулеза, а также в их «близких родственниках» бактериях, которые используются в прививке </w:t>
      </w:r>
      <w:hyperlink r:id="rId9" w:history="1">
        <w:r w:rsidRPr="0065546A">
          <w:rPr>
            <w:rFonts w:ascii="Arial" w:eastAsia="Times New Roman" w:hAnsi="Arial" w:cs="Arial"/>
            <w:color w:val="2B75BC"/>
            <w:sz w:val="21"/>
            <w:szCs w:val="21"/>
            <w:u w:val="single"/>
            <w:lang w:eastAsia="ru-RU"/>
          </w:rPr>
          <w:t>БЦЖ</w:t>
        </w:r>
      </w:hyperlink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и в непатогенных микобактериях, которые очень похожи на возбудителей туберкулеза, но в отличи</w:t>
      </w:r>
      <w:proofErr w:type="gram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proofErr w:type="gram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от последних не могут провоцировать болезнь у человека.  </w:t>
      </w:r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Раствор для постановки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Диаскинтеста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содержит только синтетические белки ESAT6/CFP10 характерные исключительно для возбудителей туберкулеза.</w:t>
      </w:r>
    </w:p>
    <w:p w:rsidR="0065546A" w:rsidRPr="0065546A" w:rsidRDefault="0065546A" w:rsidP="0065546A">
      <w:pPr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связи с различным составом результаты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Диаскинтеста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проба Манту выявляют два разных аспекта состояния противотуберкулезного иммунитета: положительный результат пробы Манту означает, что организму обследуемого человека знаком туберкулин, что в свою очередь может значить, что обследуемый человек либо контактировал с туберкулезной инфекцией, либо недавно получил прививку БЦЖ, либо заражен непатогенными микобактериями, которые не могут вызвать болезни </w:t>
      </w:r>
      <w:proofErr w:type="gram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proofErr w:type="gram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следовательно не требуют никакого лечения. Последние две разновидности результата пробы Манту называются ложноположительными. </w:t>
      </w:r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 отличие от пробы Манту,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дает положительный результат только в том случае, если организму обследуемого человека знакомы белки, которые можно встретить только в возбудителях туберкулеза. Другими словами, положительный результат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Диаскинтеста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 большой степенью точности указывает на то, что обследуемый человек либо заражен туберкулезом на данный момент, либо уже болеет им.</w:t>
      </w:r>
    </w:p>
    <w:p w:rsidR="0065546A" w:rsidRPr="0065546A" w:rsidRDefault="0065546A" w:rsidP="0065546A">
      <w:pPr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                                 </w:t>
      </w:r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Таким образом,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сравнению с пробой Манту:</w:t>
      </w:r>
    </w:p>
    <w:p w:rsidR="0065546A" w:rsidRDefault="0065546A" w:rsidP="0065546A">
      <w:pPr>
        <w:numPr>
          <w:ilvl w:val="0"/>
          <w:numId w:val="2"/>
        </w:numPr>
        <w:spacing w:beforeAutospacing="1" w:after="10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позволяет получить точный результат и отличить состояние заражения туберкулеза </w:t>
      </w:r>
      <w:proofErr w:type="gramStart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ложно </w:t>
      </w:r>
    </w:p>
    <w:p w:rsidR="0065546A" w:rsidRPr="0065546A" w:rsidRDefault="0065546A" w:rsidP="0065546A">
      <w:pPr>
        <w:numPr>
          <w:ilvl w:val="0"/>
          <w:numId w:val="2"/>
        </w:numPr>
        <w:spacing w:beforeAutospacing="1" w:after="10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положительных реакций у людей привитых БЦЖ и лиц зараженных непатогенными микобактериями</w:t>
      </w:r>
    </w:p>
    <w:p w:rsidR="0065546A" w:rsidRPr="0065546A" w:rsidRDefault="0065546A" w:rsidP="0065546A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обладает высокой чувствительностью: все больные зараженные туберкулезом и </w:t>
      </w:r>
      <w:proofErr w:type="spellStart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тубинфицированные</w:t>
      </w:r>
      <w:proofErr w:type="spellEnd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лица, которые могут заболеть туберкулезом в ближайшее время дают положительную реакцию на </w:t>
      </w:r>
      <w:proofErr w:type="spellStart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Диаскинтест</w:t>
      </w:r>
      <w:proofErr w:type="spellEnd"/>
    </w:p>
    <w:p w:rsidR="0065546A" w:rsidRPr="0065546A" w:rsidRDefault="0065546A" w:rsidP="0065546A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дает возможность судить об эффективности лечения туберкулеза: у всех лиц выздоровевших после туберкулеза результат </w:t>
      </w:r>
      <w:proofErr w:type="spellStart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Диаскинтеста</w:t>
      </w:r>
      <w:proofErr w:type="spellEnd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отрицательный</w:t>
      </w:r>
    </w:p>
    <w:p w:rsidR="0065546A" w:rsidRPr="0065546A" w:rsidRDefault="0065546A" w:rsidP="0065546A">
      <w:pPr>
        <w:spacing w:before="150" w:after="150" w:line="240" w:lineRule="auto"/>
        <w:outlineLvl w:val="2"/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</w:pPr>
      <w:bookmarkStart w:id="0" w:name="_GoBack"/>
      <w:bookmarkEnd w:id="0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 xml:space="preserve">Техника проведения </w:t>
      </w:r>
      <w:proofErr w:type="spellStart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>Диаскинтеста</w:t>
      </w:r>
      <w:proofErr w:type="spellEnd"/>
    </w:p>
    <w:p w:rsidR="0065546A" w:rsidRPr="0065546A" w:rsidRDefault="0065546A" w:rsidP="0065546A">
      <w:pPr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Инъекцию препарата для проведения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Диаскинтеста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проводят точно также как при пробе Манту: строго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внутрикожно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в области средней трети предплечья, тонкой иглой.</w:t>
      </w:r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Нередко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пробу Манту проводят одновременно (на разных руках), что позволяет выявить </w:t>
      </w:r>
      <w:proofErr w:type="gram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ложно положительные</w:t>
      </w:r>
      <w:proofErr w:type="gram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реакции Манту.</w:t>
      </w:r>
    </w:p>
    <w:p w:rsidR="0065546A" w:rsidRPr="0065546A" w:rsidRDefault="0065546A" w:rsidP="0065546A">
      <w:pPr>
        <w:spacing w:before="150" w:after="150" w:line="240" w:lineRule="auto"/>
        <w:outlineLvl w:val="2"/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</w:pPr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 xml:space="preserve">Как проводится чтение результатов </w:t>
      </w:r>
      <w:proofErr w:type="spellStart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>Диаскинтеста</w:t>
      </w:r>
      <w:proofErr w:type="spellEnd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>?</w:t>
      </w:r>
    </w:p>
    <w:p w:rsidR="0065546A" w:rsidRPr="0065546A" w:rsidRDefault="0065546A" w:rsidP="0065546A">
      <w:pPr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Результаты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Диаскинтеста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считывается через 72 ч с момента инъекции. Врач оценивает диаметр красного пятна (гиперемии) и уплотнения (папулы) которые образовались на месте инъекции. Результаты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Диаскинтеста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могут быть</w:t>
      </w:r>
    </w:p>
    <w:p w:rsidR="0065546A" w:rsidRPr="0065546A" w:rsidRDefault="0065546A" w:rsidP="0065546A">
      <w:pPr>
        <w:numPr>
          <w:ilvl w:val="0"/>
          <w:numId w:val="3"/>
        </w:numPr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отрицательными</w:t>
      </w:r>
      <w:proofErr w:type="gramEnd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при отсутствии красного пятна или уплотнения на месте инъекции</w:t>
      </w:r>
    </w:p>
    <w:p w:rsidR="0065546A" w:rsidRPr="0065546A" w:rsidRDefault="0065546A" w:rsidP="0065546A">
      <w:pPr>
        <w:numPr>
          <w:ilvl w:val="0"/>
          <w:numId w:val="3"/>
        </w:numPr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сомнительными – при наличии на месте инъекции только красного пятна или </w:t>
      </w:r>
      <w:proofErr w:type="spellStart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небольшей</w:t>
      </w:r>
      <w:proofErr w:type="spellEnd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припухлости диаметром менее 2-4 мм</w:t>
      </w:r>
    </w:p>
    <w:p w:rsidR="0065546A" w:rsidRPr="0065546A" w:rsidRDefault="0065546A" w:rsidP="0065546A">
      <w:pPr>
        <w:numPr>
          <w:ilvl w:val="0"/>
          <w:numId w:val="3"/>
        </w:numPr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положительными – при наличии на месте инъекции припухлости диаметром 5 мм и более;</w:t>
      </w:r>
    </w:p>
    <w:p w:rsidR="0065546A" w:rsidRPr="0065546A" w:rsidRDefault="0065546A" w:rsidP="0065546A">
      <w:pPr>
        <w:numPr>
          <w:ilvl w:val="0"/>
          <w:numId w:val="3"/>
        </w:numPr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гиперергическими</w:t>
      </w:r>
      <w:proofErr w:type="spellEnd"/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при образовании на месте инъекции уплотнения диаметром более 15 мм и более, а также в случае появления на месте инъекции пузырьков, изъязвлений или увеличения лимфатических узлов в локтевой ямке или в подмышечной впадине.</w:t>
      </w:r>
    </w:p>
    <w:p w:rsidR="0065546A" w:rsidRPr="0065546A" w:rsidRDefault="0065546A" w:rsidP="0065546A">
      <w:pPr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Все </w:t>
      </w:r>
      <w:proofErr w:type="gram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лица</w:t>
      </w:r>
      <w:proofErr w:type="gram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у которых была выявлена сомнительная, положительная или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гиперэргическая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реакция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Диаскинтеста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нуждаются в дополнительном обследовании на туберкулез.</w:t>
      </w:r>
    </w:p>
    <w:p w:rsidR="0065546A" w:rsidRPr="0065546A" w:rsidRDefault="0065546A" w:rsidP="0065546A">
      <w:pPr>
        <w:spacing w:before="150" w:after="150" w:line="240" w:lineRule="auto"/>
        <w:outlineLvl w:val="2"/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</w:pPr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 xml:space="preserve">В каких случаях нельзя проводить </w:t>
      </w:r>
      <w:proofErr w:type="spellStart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>Диаскинтест</w:t>
      </w:r>
      <w:proofErr w:type="spellEnd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>?</w:t>
      </w:r>
    </w:p>
    <w:p w:rsidR="0065546A" w:rsidRPr="0065546A" w:rsidRDefault="0065546A" w:rsidP="0065546A">
      <w:pPr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нельзя проводить в случае</w:t>
      </w:r>
    </w:p>
    <w:p w:rsidR="0065546A" w:rsidRDefault="0065546A" w:rsidP="0065546A">
      <w:pPr>
        <w:numPr>
          <w:ilvl w:val="0"/>
          <w:numId w:val="4"/>
        </w:numPr>
        <w:spacing w:beforeAutospacing="1" w:after="10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острых и хронических инфекционных болезней протекающих с повышением температуры:</w:t>
      </w:r>
    </w:p>
    <w:p w:rsidR="0065546A" w:rsidRPr="0065546A" w:rsidRDefault="0065546A" w:rsidP="0065546A">
      <w:pPr>
        <w:numPr>
          <w:ilvl w:val="0"/>
          <w:numId w:val="4"/>
        </w:numPr>
        <w:spacing w:beforeAutospacing="1" w:after="10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ОРВИ, пиелонефрит, пневмония, бронхит и пр.</w:t>
      </w:r>
    </w:p>
    <w:p w:rsidR="0065546A" w:rsidRPr="0065546A" w:rsidRDefault="0065546A" w:rsidP="0065546A">
      <w:pPr>
        <w:numPr>
          <w:ilvl w:val="0"/>
          <w:numId w:val="4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обострения болезней внутренних органов (</w:t>
      </w:r>
      <w:hyperlink r:id="rId10" w:history="1">
        <w:r w:rsidRPr="0065546A">
          <w:rPr>
            <w:rFonts w:ascii="Arial" w:eastAsia="Times New Roman" w:hAnsi="Arial" w:cs="Arial"/>
            <w:color w:val="2B75BC"/>
            <w:sz w:val="21"/>
            <w:szCs w:val="21"/>
            <w:u w:val="single"/>
            <w:lang w:eastAsia="ru-RU"/>
          </w:rPr>
          <w:t>гепатит</w:t>
        </w:r>
      </w:hyperlink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1" w:history="1">
        <w:r w:rsidRPr="0065546A">
          <w:rPr>
            <w:rFonts w:ascii="Arial" w:eastAsia="Times New Roman" w:hAnsi="Arial" w:cs="Arial"/>
            <w:color w:val="2B75BC"/>
            <w:sz w:val="21"/>
            <w:szCs w:val="21"/>
            <w:u w:val="single"/>
            <w:lang w:eastAsia="ru-RU"/>
          </w:rPr>
          <w:t>колит</w:t>
        </w:r>
      </w:hyperlink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2" w:history="1">
        <w:r w:rsidRPr="0065546A">
          <w:rPr>
            <w:rFonts w:ascii="Arial" w:eastAsia="Times New Roman" w:hAnsi="Arial" w:cs="Arial"/>
            <w:color w:val="2B75BC"/>
            <w:sz w:val="21"/>
            <w:szCs w:val="21"/>
            <w:u w:val="single"/>
            <w:lang w:eastAsia="ru-RU"/>
          </w:rPr>
          <w:t>панкреатит</w:t>
        </w:r>
      </w:hyperlink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3" w:history="1">
        <w:r w:rsidRPr="0065546A">
          <w:rPr>
            <w:rFonts w:ascii="Arial" w:eastAsia="Times New Roman" w:hAnsi="Arial" w:cs="Arial"/>
            <w:color w:val="2B75BC"/>
            <w:sz w:val="21"/>
            <w:szCs w:val="21"/>
            <w:u w:val="single"/>
            <w:lang w:eastAsia="ru-RU"/>
          </w:rPr>
          <w:t>пиелонефрит</w:t>
        </w:r>
      </w:hyperlink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пр.) наличия кожных болезней в фазе обострения (</w:t>
      </w:r>
      <w:proofErr w:type="spellStart"/>
      <w:r w:rsidR="006A667E"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"http://www.polismed.ru/dermatitis-kw/" </w:instrText>
      </w:r>
      <w:r w:rsidR="006A667E"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65546A">
        <w:rPr>
          <w:rFonts w:ascii="Arial" w:eastAsia="Times New Roman" w:hAnsi="Arial" w:cs="Arial"/>
          <w:color w:val="2B75BC"/>
          <w:sz w:val="21"/>
          <w:szCs w:val="21"/>
          <w:u w:val="single"/>
          <w:lang w:eastAsia="ru-RU"/>
        </w:rPr>
        <w:t>атопический</w:t>
      </w:r>
      <w:proofErr w:type="spellEnd"/>
      <w:r w:rsidRPr="0065546A">
        <w:rPr>
          <w:rFonts w:ascii="Arial" w:eastAsia="Times New Roman" w:hAnsi="Arial" w:cs="Arial"/>
          <w:color w:val="2B75BC"/>
          <w:sz w:val="21"/>
          <w:szCs w:val="21"/>
          <w:u w:val="single"/>
          <w:lang w:eastAsia="ru-RU"/>
        </w:rPr>
        <w:t xml:space="preserve"> дерматит</w:t>
      </w:r>
      <w:r w:rsidR="006A667E"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65546A" w:rsidRPr="0065546A" w:rsidRDefault="0065546A" w:rsidP="0065546A">
      <w:pPr>
        <w:numPr>
          <w:ilvl w:val="0"/>
          <w:numId w:val="4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недавнего обострения аллергии</w:t>
      </w:r>
    </w:p>
    <w:p w:rsidR="0065546A" w:rsidRPr="0065546A" w:rsidRDefault="0065546A" w:rsidP="0065546A">
      <w:pPr>
        <w:numPr>
          <w:ilvl w:val="0"/>
          <w:numId w:val="4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больных </w:t>
      </w:r>
      <w:hyperlink r:id="rId14" w:history="1">
        <w:r w:rsidRPr="0065546A">
          <w:rPr>
            <w:rFonts w:ascii="Arial" w:eastAsia="Times New Roman" w:hAnsi="Arial" w:cs="Arial"/>
            <w:color w:val="2B75BC"/>
            <w:sz w:val="21"/>
            <w:szCs w:val="21"/>
            <w:u w:val="single"/>
            <w:lang w:eastAsia="ru-RU"/>
          </w:rPr>
          <w:t>эпилепсией</w:t>
        </w:r>
      </w:hyperlink>
      <w:r w:rsidRPr="00655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(особенно в случае плохого контроля припадков)</w:t>
      </w:r>
    </w:p>
    <w:p w:rsidR="0065546A" w:rsidRPr="0065546A" w:rsidRDefault="0065546A" w:rsidP="0065546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546A" w:rsidRPr="0065546A" w:rsidRDefault="0065546A" w:rsidP="0065546A">
      <w:pPr>
        <w:spacing w:before="150" w:after="150" w:line="240" w:lineRule="auto"/>
        <w:outlineLvl w:val="2"/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</w:pPr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 xml:space="preserve">Может ли </w:t>
      </w:r>
      <w:proofErr w:type="spellStart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>Диаскинтест</w:t>
      </w:r>
      <w:proofErr w:type="spellEnd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 xml:space="preserve"> спровоцировать туберкулез?</w:t>
      </w:r>
    </w:p>
    <w:p w:rsidR="0065546A" w:rsidRPr="0065546A" w:rsidRDefault="0065546A" w:rsidP="0065546A">
      <w:pPr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Препараты для постановки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Диаскинтеста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получаются из генетически измененных штаммов кишечной палочки, которые ни в коем случае не могут вызвать развитие </w:t>
      </w:r>
      <w:hyperlink r:id="rId15" w:history="1">
        <w:r w:rsidRPr="0065546A">
          <w:rPr>
            <w:rFonts w:ascii="Arial" w:eastAsia="Times New Roman" w:hAnsi="Arial" w:cs="Arial"/>
            <w:color w:val="2B75BC"/>
            <w:sz w:val="21"/>
            <w:szCs w:val="21"/>
            <w:u w:val="single"/>
            <w:lang w:eastAsia="ru-RU"/>
          </w:rPr>
          <w:t>туберкулеза</w:t>
        </w:r>
      </w:hyperlink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 </w:t>
      </w:r>
    </w:p>
    <w:p w:rsidR="0065546A" w:rsidRPr="0065546A" w:rsidRDefault="0065546A" w:rsidP="0065546A">
      <w:pPr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обычно переносится очень хорошо, только в редких случаях наблюдается кратковременное и незначительное повышение температуры, легкая головная боль и недомогание.</w:t>
      </w:r>
    </w:p>
    <w:p w:rsidR="0065546A" w:rsidRPr="0065546A" w:rsidRDefault="0065546A" w:rsidP="0065546A">
      <w:pPr>
        <w:spacing w:before="150" w:after="150" w:line="240" w:lineRule="auto"/>
        <w:outlineLvl w:val="2"/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</w:pPr>
      <w:proofErr w:type="spellStart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>Диаскинтест</w:t>
      </w:r>
      <w:proofErr w:type="spellEnd"/>
      <w:r w:rsidRPr="0065546A">
        <w:rPr>
          <w:rFonts w:ascii="Trebuchet MS" w:eastAsia="Times New Roman" w:hAnsi="Trebuchet MS" w:cs="Arial"/>
          <w:color w:val="0092E4"/>
          <w:sz w:val="27"/>
          <w:szCs w:val="27"/>
          <w:lang w:eastAsia="ru-RU"/>
        </w:rPr>
        <w:t xml:space="preserve"> и прививки</w:t>
      </w:r>
    </w:p>
    <w:p w:rsidR="0065546A" w:rsidRPr="0065546A" w:rsidRDefault="0065546A" w:rsidP="0065546A">
      <w:pPr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Интервал между проведением </w:t>
      </w:r>
      <w:proofErr w:type="spellStart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Диаскинтеста</w:t>
      </w:r>
      <w:proofErr w:type="spellEnd"/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 </w:t>
      </w:r>
      <w:hyperlink r:id="rId16" w:history="1">
        <w:r w:rsidRPr="0065546A">
          <w:rPr>
            <w:rFonts w:ascii="Arial" w:eastAsia="Times New Roman" w:hAnsi="Arial" w:cs="Arial"/>
            <w:color w:val="2B75BC"/>
            <w:sz w:val="21"/>
            <w:szCs w:val="21"/>
            <w:u w:val="single"/>
            <w:lang w:eastAsia="ru-RU"/>
          </w:rPr>
          <w:t>профилактическими прививками</w:t>
        </w:r>
      </w:hyperlink>
      <w:r w:rsidRPr="0065546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(в том числе и БЦЖ) должен составлять не менее 1 месяца.</w:t>
      </w:r>
    </w:p>
    <w:sectPr w:rsidR="0065546A" w:rsidRPr="0065546A" w:rsidSect="0065546A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4FA"/>
    <w:multiLevelType w:val="multilevel"/>
    <w:tmpl w:val="8C9E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35535"/>
    <w:multiLevelType w:val="multilevel"/>
    <w:tmpl w:val="33D4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03367"/>
    <w:multiLevelType w:val="multilevel"/>
    <w:tmpl w:val="6646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3046B"/>
    <w:multiLevelType w:val="multilevel"/>
    <w:tmpl w:val="606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6A"/>
    <w:rsid w:val="00074C31"/>
    <w:rsid w:val="003C256D"/>
    <w:rsid w:val="0065546A"/>
    <w:rsid w:val="006A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E"/>
  </w:style>
  <w:style w:type="paragraph" w:styleId="1">
    <w:name w:val="heading 1"/>
    <w:basedOn w:val="a"/>
    <w:link w:val="10"/>
    <w:uiPriority w:val="9"/>
    <w:qFormat/>
    <w:rsid w:val="00655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5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5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54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46A"/>
  </w:style>
  <w:style w:type="paragraph" w:styleId="a4">
    <w:name w:val="Normal (Web)"/>
    <w:basedOn w:val="a"/>
    <w:uiPriority w:val="99"/>
    <w:semiHidden/>
    <w:unhideWhenUsed/>
    <w:rsid w:val="0065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54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5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5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54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46A"/>
  </w:style>
  <w:style w:type="paragraph" w:styleId="a4">
    <w:name w:val="Normal (Web)"/>
    <w:basedOn w:val="a"/>
    <w:uiPriority w:val="99"/>
    <w:semiHidden/>
    <w:unhideWhenUsed/>
    <w:rsid w:val="0065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54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464">
          <w:marLeft w:val="0"/>
          <w:marRight w:val="0"/>
          <w:marTop w:val="0"/>
          <w:marBottom w:val="150"/>
          <w:divBdr>
            <w:top w:val="dashed" w:sz="6" w:space="8" w:color="D7D7D7"/>
            <w:left w:val="none" w:sz="0" w:space="0" w:color="auto"/>
            <w:bottom w:val="dashed" w:sz="6" w:space="8" w:color="D7D7D7"/>
            <w:right w:val="none" w:sz="0" w:space="0" w:color="auto"/>
          </w:divBdr>
          <w:divsChild>
            <w:div w:id="4823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348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40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50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1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9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19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med.ru/mantoux-kw/" TargetMode="External"/><Relationship Id="rId13" Type="http://schemas.openxmlformats.org/officeDocument/2006/relationships/hyperlink" Target="http://www.polismed.ru/pielonefritis-kw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ismed.ru/diaskintest-kw/" TargetMode="External"/><Relationship Id="rId12" Type="http://schemas.openxmlformats.org/officeDocument/2006/relationships/hyperlink" Target="http://www.polismed.ru/pancreatitis-kw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lismed.ru/privivka-k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lismed.ru/lab-diaskintest-post001.html" TargetMode="External"/><Relationship Id="rId11" Type="http://schemas.openxmlformats.org/officeDocument/2006/relationships/hyperlink" Target="http://www.polismed.ru/enterokolitis-kw/" TargetMode="External"/><Relationship Id="rId5" Type="http://schemas.openxmlformats.org/officeDocument/2006/relationships/hyperlink" Target="http://www.polismed.ru/lab-diaskintest-post001.html" TargetMode="External"/><Relationship Id="rId15" Type="http://schemas.openxmlformats.org/officeDocument/2006/relationships/hyperlink" Target="http://www.polismed.ru/tuberculosis-kw/" TargetMode="External"/><Relationship Id="rId10" Type="http://schemas.openxmlformats.org/officeDocument/2006/relationships/hyperlink" Target="http://www.polismed.ru/hepatitis-kw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olismed.ru/vac_bcj-kw/" TargetMode="External"/><Relationship Id="rId14" Type="http://schemas.openxmlformats.org/officeDocument/2006/relationships/hyperlink" Target="http://www.polismed.ru/epilepsia-k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Тихонова</cp:lastModifiedBy>
  <cp:revision>2</cp:revision>
  <cp:lastPrinted>2016-09-04T15:36:00Z</cp:lastPrinted>
  <dcterms:created xsi:type="dcterms:W3CDTF">2016-09-04T15:32:00Z</dcterms:created>
  <dcterms:modified xsi:type="dcterms:W3CDTF">2016-09-07T19:17:00Z</dcterms:modified>
</cp:coreProperties>
</file>